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60"/>
        <w:gridCol w:w="270"/>
        <w:gridCol w:w="5850"/>
      </w:tblGrid>
      <w:tr w:rsidR="00665F84" w14:paraId="28B6E878" w14:textId="77777777" w:rsidTr="00B23788">
        <w:tc>
          <w:tcPr>
            <w:tcW w:w="10525" w:type="dxa"/>
            <w:gridSpan w:val="4"/>
          </w:tcPr>
          <w:p w14:paraId="6740F84D" w14:textId="1BB64819" w:rsidR="00665F84" w:rsidRPr="00665F84" w:rsidRDefault="007504B2">
            <w:pPr>
              <w:rPr>
                <w:b/>
              </w:rPr>
            </w:pPr>
            <w:r>
              <w:rPr>
                <w:b/>
              </w:rPr>
              <w:t>Second</w:t>
            </w:r>
            <w:r w:rsidR="00665F84" w:rsidRPr="00665F84">
              <w:rPr>
                <w:b/>
              </w:rPr>
              <w:t xml:space="preserve"> Doctoral Exam</w:t>
            </w:r>
          </w:p>
        </w:tc>
      </w:tr>
      <w:tr w:rsidR="0054259C" w14:paraId="6BC6478A" w14:textId="77777777" w:rsidTr="0018103B">
        <w:tc>
          <w:tcPr>
            <w:tcW w:w="2245" w:type="dxa"/>
          </w:tcPr>
          <w:p w14:paraId="0C0111E6" w14:textId="13EB3446" w:rsidR="0054259C" w:rsidRDefault="0054259C">
            <w:r>
              <w:t>Overview</w:t>
            </w:r>
          </w:p>
        </w:tc>
        <w:tc>
          <w:tcPr>
            <w:tcW w:w="8280" w:type="dxa"/>
            <w:gridSpan w:val="3"/>
          </w:tcPr>
          <w:p w14:paraId="201850EA" w14:textId="36EA46D7" w:rsidR="0054259C" w:rsidRDefault="0054259C">
            <w:r>
              <w:t xml:space="preserve">The </w:t>
            </w:r>
            <w:r w:rsidR="007504B2">
              <w:t>Second</w:t>
            </w:r>
            <w:r>
              <w:t xml:space="preserve">-Doctoral exam </w:t>
            </w:r>
            <w:r w:rsidR="00665F84">
              <w:t>is designed to be an</w:t>
            </w:r>
            <w:r w:rsidR="00F936C4">
              <w:t>other</w:t>
            </w:r>
            <w:r w:rsidR="00665F84">
              <w:t xml:space="preserve"> o</w:t>
            </w:r>
            <w:r w:rsidR="00F936C4">
              <w:t>pportunity for the student to practice professional activities relevant for their future career</w:t>
            </w:r>
            <w:r w:rsidR="00665F84">
              <w:t xml:space="preserve">. </w:t>
            </w:r>
            <w:r w:rsidR="007504B2">
              <w:t xml:space="preserve"> There are two options for the 2</w:t>
            </w:r>
            <w:r w:rsidR="007504B2" w:rsidRPr="007504B2">
              <w:rPr>
                <w:vertAlign w:val="superscript"/>
              </w:rPr>
              <w:t>nd</w:t>
            </w:r>
            <w:r w:rsidR="007504B2">
              <w:t xml:space="preserve"> doc exam: (1) A review paper, similar to those found in Psychology Bulletin/Personality and Social Psychology Review; or (2) a </w:t>
            </w:r>
            <w:r w:rsidR="00F936C4">
              <w:t xml:space="preserve">grant proposal, similar to a Graduate Research Fellowship for </w:t>
            </w:r>
            <w:r w:rsidR="007504B2">
              <w:t>NSF or a F31 (pre</w:t>
            </w:r>
            <w:r w:rsidR="00F936C4">
              <w:t>-</w:t>
            </w:r>
            <w:r w:rsidR="007504B2">
              <w:t>doctoral fellowship) or R36 (Dissertation Award) for NIH.</w:t>
            </w:r>
          </w:p>
        </w:tc>
      </w:tr>
      <w:tr w:rsidR="00F936C4" w14:paraId="73753C3E" w14:textId="77777777" w:rsidTr="00F936C4">
        <w:tc>
          <w:tcPr>
            <w:tcW w:w="2245" w:type="dxa"/>
            <w:vMerge w:val="restart"/>
            <w:vAlign w:val="center"/>
          </w:tcPr>
          <w:p w14:paraId="1BECED5F" w14:textId="5C3B5BAA" w:rsidR="00F936C4" w:rsidRDefault="00F936C4" w:rsidP="00F936C4">
            <w:pPr>
              <w:jc w:val="center"/>
            </w:pPr>
            <w:r>
              <w:t>Steps and</w:t>
            </w:r>
          </w:p>
          <w:p w14:paraId="30B3707F" w14:textId="45244334" w:rsidR="00F936C4" w:rsidRDefault="00F936C4" w:rsidP="00F936C4">
            <w:pPr>
              <w:jc w:val="center"/>
            </w:pPr>
            <w:r>
              <w:t>Recommended Timeline</w:t>
            </w:r>
          </w:p>
        </w:tc>
        <w:tc>
          <w:tcPr>
            <w:tcW w:w="2160" w:type="dxa"/>
            <w:vAlign w:val="center"/>
          </w:tcPr>
          <w:p w14:paraId="15C1BCE5" w14:textId="718A0C5F" w:rsidR="00F936C4" w:rsidRDefault="00F936C4" w:rsidP="00F936C4">
            <w:pPr>
              <w:jc w:val="center"/>
            </w:pPr>
            <w:r>
              <w:t>Year 3, Fall</w:t>
            </w:r>
          </w:p>
        </w:tc>
        <w:tc>
          <w:tcPr>
            <w:tcW w:w="6120" w:type="dxa"/>
            <w:gridSpan w:val="2"/>
          </w:tcPr>
          <w:p w14:paraId="0ECA5D5D" w14:textId="77777777" w:rsidR="00F936C4" w:rsidRDefault="00F936C4" w:rsidP="0054259C">
            <w:pPr>
              <w:pStyle w:val="ListParagraph"/>
              <w:numPr>
                <w:ilvl w:val="0"/>
                <w:numId w:val="2"/>
              </w:numPr>
              <w:ind w:left="431" w:hanging="341"/>
            </w:pPr>
            <w:r>
              <w:t>Project conceptualization discussions with advisor</w:t>
            </w:r>
          </w:p>
          <w:p w14:paraId="6EEF793F" w14:textId="347BB5CC" w:rsidR="00F936C4" w:rsidRDefault="00F936C4" w:rsidP="0054259C">
            <w:pPr>
              <w:pStyle w:val="ListParagraph"/>
              <w:numPr>
                <w:ilvl w:val="0"/>
                <w:numId w:val="2"/>
              </w:numPr>
              <w:ind w:left="431" w:hanging="341"/>
            </w:pPr>
            <w:r>
              <w:t>Begin research and writing</w:t>
            </w:r>
          </w:p>
        </w:tc>
      </w:tr>
      <w:tr w:rsidR="00F936C4" w14:paraId="06618B4D" w14:textId="77777777" w:rsidTr="00F936C4">
        <w:tc>
          <w:tcPr>
            <w:tcW w:w="2245" w:type="dxa"/>
            <w:vMerge/>
          </w:tcPr>
          <w:p w14:paraId="5FAB890A" w14:textId="77777777" w:rsidR="00F936C4" w:rsidRDefault="00F936C4"/>
        </w:tc>
        <w:tc>
          <w:tcPr>
            <w:tcW w:w="2160" w:type="dxa"/>
            <w:vAlign w:val="center"/>
          </w:tcPr>
          <w:p w14:paraId="52B53998" w14:textId="037F32DE" w:rsidR="00F936C4" w:rsidRDefault="00F936C4" w:rsidP="00F936C4">
            <w:pPr>
              <w:jc w:val="center"/>
            </w:pPr>
            <w:r>
              <w:t>Year 3, Spring</w:t>
            </w:r>
          </w:p>
        </w:tc>
        <w:tc>
          <w:tcPr>
            <w:tcW w:w="6120" w:type="dxa"/>
            <w:gridSpan w:val="2"/>
          </w:tcPr>
          <w:p w14:paraId="0D6F6AD1" w14:textId="4408BA3A" w:rsidR="00F936C4" w:rsidRDefault="00F936C4" w:rsidP="007504B2">
            <w:pPr>
              <w:pStyle w:val="ListParagraph"/>
              <w:numPr>
                <w:ilvl w:val="0"/>
                <w:numId w:val="2"/>
              </w:numPr>
              <w:ind w:left="431" w:hanging="341"/>
            </w:pPr>
            <w:r>
              <w:t xml:space="preserve">Research and Writing </w:t>
            </w:r>
          </w:p>
        </w:tc>
      </w:tr>
      <w:tr w:rsidR="00F936C4" w14:paraId="206F61ED" w14:textId="77777777" w:rsidTr="00F936C4">
        <w:tc>
          <w:tcPr>
            <w:tcW w:w="2245" w:type="dxa"/>
            <w:vMerge/>
          </w:tcPr>
          <w:p w14:paraId="4B36404B" w14:textId="37847EAF" w:rsidR="00F936C4" w:rsidRDefault="00F936C4"/>
        </w:tc>
        <w:tc>
          <w:tcPr>
            <w:tcW w:w="2160" w:type="dxa"/>
            <w:vAlign w:val="center"/>
          </w:tcPr>
          <w:p w14:paraId="7B4D53DC" w14:textId="4487BE56" w:rsidR="00F936C4" w:rsidRDefault="00F936C4" w:rsidP="00F936C4">
            <w:pPr>
              <w:jc w:val="center"/>
            </w:pPr>
            <w:r>
              <w:t>Year 4, Fall</w:t>
            </w:r>
          </w:p>
        </w:tc>
        <w:tc>
          <w:tcPr>
            <w:tcW w:w="6120" w:type="dxa"/>
            <w:gridSpan w:val="2"/>
          </w:tcPr>
          <w:p w14:paraId="2C042AF3" w14:textId="0D0DA57C" w:rsidR="00F936C4" w:rsidRDefault="00F936C4" w:rsidP="0054259C">
            <w:pPr>
              <w:pStyle w:val="ListParagraph"/>
              <w:numPr>
                <w:ilvl w:val="0"/>
                <w:numId w:val="2"/>
              </w:numPr>
              <w:ind w:left="431" w:hanging="341"/>
            </w:pPr>
            <w:r>
              <w:t>Drafts/revision with advisor</w:t>
            </w:r>
          </w:p>
          <w:p w14:paraId="078CF775" w14:textId="34D0095E" w:rsidR="00F936C4" w:rsidRDefault="00F936C4" w:rsidP="0054259C">
            <w:pPr>
              <w:pStyle w:val="ListParagraph"/>
              <w:numPr>
                <w:ilvl w:val="0"/>
                <w:numId w:val="2"/>
              </w:numPr>
              <w:ind w:left="431" w:hanging="341"/>
            </w:pPr>
            <w:r>
              <w:t>Paper Submitted to Committee</w:t>
            </w:r>
          </w:p>
          <w:p w14:paraId="60971E39" w14:textId="43627FDD" w:rsidR="00F936C4" w:rsidRDefault="00F936C4" w:rsidP="0054259C">
            <w:pPr>
              <w:pStyle w:val="ListParagraph"/>
              <w:numPr>
                <w:ilvl w:val="0"/>
                <w:numId w:val="2"/>
              </w:numPr>
              <w:ind w:left="431" w:hanging="341"/>
            </w:pPr>
            <w:r>
              <w:t>Final Approval before Year 4, Spring registration</w:t>
            </w:r>
          </w:p>
        </w:tc>
      </w:tr>
      <w:tr w:rsidR="0054259C" w14:paraId="7F8B50A6" w14:textId="77777777" w:rsidTr="0018103B">
        <w:tc>
          <w:tcPr>
            <w:tcW w:w="2245" w:type="dxa"/>
          </w:tcPr>
          <w:p w14:paraId="739502A4" w14:textId="3235836F" w:rsidR="0054259C" w:rsidRDefault="0054259C">
            <w:r>
              <w:t>Requirements</w:t>
            </w:r>
          </w:p>
        </w:tc>
        <w:tc>
          <w:tcPr>
            <w:tcW w:w="8280" w:type="dxa"/>
            <w:gridSpan w:val="3"/>
          </w:tcPr>
          <w:p w14:paraId="369351FA" w14:textId="0432292D" w:rsidR="0054259C" w:rsidRDefault="0054259C" w:rsidP="00EA3DD3">
            <w:pPr>
              <w:pStyle w:val="ListParagraph"/>
              <w:numPr>
                <w:ilvl w:val="0"/>
                <w:numId w:val="4"/>
              </w:numPr>
              <w:ind w:left="438"/>
            </w:pPr>
            <w:r>
              <w:t xml:space="preserve">Must be completed </w:t>
            </w:r>
            <w:r w:rsidR="00EA3DD3">
              <w:t>within eight (8</w:t>
            </w:r>
            <w:r w:rsidR="007504B2">
              <w:t>) registered semesters of enrollment</w:t>
            </w:r>
            <w:r w:rsidR="00EA3DD3">
              <w:t>, i.e., prior to registration for the fall of the 5</w:t>
            </w:r>
            <w:r w:rsidR="00EA3DD3" w:rsidRPr="00EA3DD3">
              <w:rPr>
                <w:vertAlign w:val="superscript"/>
              </w:rPr>
              <w:t>th</w:t>
            </w:r>
            <w:r w:rsidR="00EA3DD3">
              <w:t xml:space="preserve"> year.</w:t>
            </w:r>
            <w:r>
              <w:t xml:space="preserve">  </w:t>
            </w:r>
          </w:p>
        </w:tc>
      </w:tr>
      <w:tr w:rsidR="0054259C" w14:paraId="1B86D63A" w14:textId="77777777" w:rsidTr="00F936C4">
        <w:tc>
          <w:tcPr>
            <w:tcW w:w="2245" w:type="dxa"/>
            <w:vAlign w:val="center"/>
          </w:tcPr>
          <w:p w14:paraId="1EA1F5C1" w14:textId="5A3D8D22" w:rsidR="0054259C" w:rsidRDefault="0054259C" w:rsidP="00F936C4">
            <w:pPr>
              <w:jc w:val="center"/>
            </w:pPr>
            <w:r>
              <w:t>Committee Selection</w:t>
            </w:r>
          </w:p>
        </w:tc>
        <w:tc>
          <w:tcPr>
            <w:tcW w:w="8280" w:type="dxa"/>
            <w:gridSpan w:val="3"/>
          </w:tcPr>
          <w:p w14:paraId="7E41C224" w14:textId="3BC1EDAB" w:rsidR="007504B2" w:rsidRDefault="0018103B" w:rsidP="007504B2">
            <w:pPr>
              <w:pStyle w:val="ListParagraph"/>
              <w:numPr>
                <w:ilvl w:val="0"/>
                <w:numId w:val="9"/>
              </w:numPr>
              <w:ind w:left="438"/>
            </w:pPr>
            <w:r>
              <w:t>T</w:t>
            </w:r>
            <w:r w:rsidR="007504B2">
              <w:t>hree</w:t>
            </w:r>
            <w:r>
              <w:t>-person committee consisting of</w:t>
            </w:r>
            <w:r w:rsidR="007504B2">
              <w:t xml:space="preserve">: (1) </w:t>
            </w:r>
            <w:r>
              <w:t>the student’s advisor</w:t>
            </w:r>
            <w:r w:rsidR="007504B2">
              <w:t>; (2) a</w:t>
            </w:r>
            <w:r>
              <w:t xml:space="preserve"> </w:t>
            </w:r>
            <w:r w:rsidR="007504B2" w:rsidRPr="007504B2">
              <w:t>GC Psychology Faculty member selected by student and advisor</w:t>
            </w:r>
            <w:r w:rsidR="007504B2">
              <w:t xml:space="preserve"> based on expertise; (3) a member of the BASP </w:t>
            </w:r>
            <w:r w:rsidR="007504B2" w:rsidRPr="007504B2">
              <w:t xml:space="preserve">faculty chosen by </w:t>
            </w:r>
            <w:r w:rsidR="007504B2">
              <w:t xml:space="preserve">the </w:t>
            </w:r>
            <w:r w:rsidR="007504B2" w:rsidRPr="007504B2">
              <w:t xml:space="preserve">Area Head </w:t>
            </w:r>
            <w:r w:rsidR="007504B2">
              <w:t>(in consultation with the student and advisor).</w:t>
            </w:r>
          </w:p>
          <w:p w14:paraId="465DB3EC" w14:textId="27C8AEB0" w:rsidR="0098495C" w:rsidRDefault="007504B2" w:rsidP="007504B2">
            <w:pPr>
              <w:pStyle w:val="ListParagraph"/>
              <w:numPr>
                <w:ilvl w:val="0"/>
                <w:numId w:val="9"/>
              </w:numPr>
              <w:ind w:left="438"/>
            </w:pPr>
            <w:r>
              <w:t>Committee members should be identified early enough in the process to provide feedback on the content and scope of the paper.</w:t>
            </w:r>
          </w:p>
        </w:tc>
      </w:tr>
      <w:tr w:rsidR="00F936C4" w14:paraId="6ACF0ED7" w14:textId="77777777" w:rsidTr="00F936C4">
        <w:tc>
          <w:tcPr>
            <w:tcW w:w="2245" w:type="dxa"/>
            <w:vMerge w:val="restart"/>
            <w:vAlign w:val="center"/>
          </w:tcPr>
          <w:p w14:paraId="1ED52ADE" w14:textId="6CC0396F" w:rsidR="00F936C4" w:rsidRDefault="00F936C4" w:rsidP="00F936C4">
            <w:pPr>
              <w:jc w:val="center"/>
            </w:pPr>
            <w:r>
              <w:t>BASP Forms</w:t>
            </w:r>
          </w:p>
        </w:tc>
        <w:tc>
          <w:tcPr>
            <w:tcW w:w="2430" w:type="dxa"/>
            <w:gridSpan w:val="2"/>
            <w:vAlign w:val="center"/>
          </w:tcPr>
          <w:p w14:paraId="5727B685" w14:textId="37F288DF" w:rsidR="00F936C4" w:rsidRDefault="00F936C4" w:rsidP="00F936C4">
            <w:pPr>
              <w:jc w:val="center"/>
            </w:pPr>
            <w:r>
              <w:t>2</w:t>
            </w:r>
            <w:r w:rsidRPr="007504B2">
              <w:rPr>
                <w:vertAlign w:val="superscript"/>
              </w:rPr>
              <w:t>nd</w:t>
            </w:r>
            <w:r>
              <w:t xml:space="preserve"> Doc Topic Form</w:t>
            </w:r>
          </w:p>
        </w:tc>
        <w:tc>
          <w:tcPr>
            <w:tcW w:w="5850" w:type="dxa"/>
          </w:tcPr>
          <w:p w14:paraId="72DA382C" w14:textId="7AAA20F3" w:rsidR="00F936C4" w:rsidRDefault="00F936C4">
            <w:r>
              <w:t>This form specifies the format, topic, and scope of the 2</w:t>
            </w:r>
            <w:r w:rsidRPr="007504B2">
              <w:rPr>
                <w:vertAlign w:val="superscript"/>
              </w:rPr>
              <w:t>nd</w:t>
            </w:r>
            <w:r>
              <w:t xml:space="preserve"> doc. It also provides names of potential committee members. It is completed by the student and advisor and submitted to the Area Head. </w:t>
            </w:r>
          </w:p>
        </w:tc>
      </w:tr>
      <w:tr w:rsidR="00F936C4" w14:paraId="0446AAD1" w14:textId="77777777" w:rsidTr="00F936C4">
        <w:tc>
          <w:tcPr>
            <w:tcW w:w="2245" w:type="dxa"/>
            <w:vMerge/>
          </w:tcPr>
          <w:p w14:paraId="0469B12F" w14:textId="77777777" w:rsidR="00F936C4" w:rsidRDefault="00F936C4" w:rsidP="007504B2"/>
        </w:tc>
        <w:tc>
          <w:tcPr>
            <w:tcW w:w="2430" w:type="dxa"/>
            <w:gridSpan w:val="2"/>
            <w:vAlign w:val="center"/>
          </w:tcPr>
          <w:p w14:paraId="65BF027B" w14:textId="5A0B7C84" w:rsidR="00F936C4" w:rsidRDefault="00F936C4" w:rsidP="00F936C4">
            <w:pPr>
              <w:jc w:val="center"/>
            </w:pPr>
            <w:r>
              <w:t>2</w:t>
            </w:r>
            <w:r w:rsidRPr="007504B2">
              <w:rPr>
                <w:vertAlign w:val="superscript"/>
              </w:rPr>
              <w:t>nd</w:t>
            </w:r>
            <w:r>
              <w:t xml:space="preserve"> Doc Completion Form</w:t>
            </w:r>
          </w:p>
        </w:tc>
        <w:tc>
          <w:tcPr>
            <w:tcW w:w="5850" w:type="dxa"/>
          </w:tcPr>
          <w:p w14:paraId="6BCF218A" w14:textId="05B4AB66" w:rsidR="00F936C4" w:rsidRDefault="00F936C4" w:rsidP="007504B2">
            <w:r>
              <w:t>Once the student’s 2</w:t>
            </w:r>
            <w:r w:rsidRPr="007504B2">
              <w:rPr>
                <w:vertAlign w:val="superscript"/>
              </w:rPr>
              <w:t>nd</w:t>
            </w:r>
            <w:r>
              <w:t xml:space="preserve"> doctoral exam paper has been approved by all three members of the committee, the Advisor submits this form and a final copy of the paper to the Area Head.</w:t>
            </w:r>
          </w:p>
        </w:tc>
      </w:tr>
      <w:tr w:rsidR="00F936C4" w14:paraId="41F02394" w14:textId="77777777" w:rsidTr="00F936C4">
        <w:tc>
          <w:tcPr>
            <w:tcW w:w="2245" w:type="dxa"/>
            <w:vMerge/>
          </w:tcPr>
          <w:p w14:paraId="4CA54A06" w14:textId="77777777" w:rsidR="00F936C4" w:rsidRDefault="00F936C4" w:rsidP="007504B2"/>
        </w:tc>
        <w:tc>
          <w:tcPr>
            <w:tcW w:w="2430" w:type="dxa"/>
            <w:gridSpan w:val="2"/>
            <w:vAlign w:val="center"/>
          </w:tcPr>
          <w:p w14:paraId="7C15A397" w14:textId="3F2F506E" w:rsidR="00F936C4" w:rsidRDefault="00F936C4" w:rsidP="00F936C4">
            <w:pPr>
              <w:jc w:val="center"/>
            </w:pPr>
            <w:r>
              <w:t>PI Designation Agreement (if applicable)</w:t>
            </w:r>
          </w:p>
        </w:tc>
        <w:tc>
          <w:tcPr>
            <w:tcW w:w="5850" w:type="dxa"/>
          </w:tcPr>
          <w:p w14:paraId="6531C8C5" w14:textId="3FF80514" w:rsidR="00F936C4" w:rsidRDefault="00F936C4" w:rsidP="002C486B">
            <w:r>
              <w:t>This protects both the student and the advisor by designating PI relationships</w:t>
            </w:r>
            <w:r w:rsidR="005F4F3B">
              <w:t xml:space="preserve"> in the even</w:t>
            </w:r>
            <w:r w:rsidR="002C486B">
              <w:t xml:space="preserve">t that a second doc exam is submitted as an NSF or other grant that does not allow for a student PI. </w:t>
            </w:r>
            <w:r w:rsidR="005F4F3B">
              <w:t xml:space="preserve"> </w:t>
            </w:r>
            <w:bookmarkStart w:id="0" w:name="_GoBack"/>
            <w:bookmarkEnd w:id="0"/>
          </w:p>
        </w:tc>
      </w:tr>
      <w:tr w:rsidR="007504B2" w14:paraId="514AE822" w14:textId="77777777" w:rsidTr="0018103B">
        <w:tc>
          <w:tcPr>
            <w:tcW w:w="2245" w:type="dxa"/>
          </w:tcPr>
          <w:p w14:paraId="61EC8A2B" w14:textId="4B60A3DC" w:rsidR="007504B2" w:rsidRDefault="007504B2" w:rsidP="007504B2">
            <w:r>
              <w:t>GC Forms</w:t>
            </w:r>
          </w:p>
        </w:tc>
        <w:tc>
          <w:tcPr>
            <w:tcW w:w="8280" w:type="dxa"/>
            <w:gridSpan w:val="3"/>
          </w:tcPr>
          <w:p w14:paraId="69B2653C" w14:textId="763067BC" w:rsidR="007504B2" w:rsidRPr="0054259C" w:rsidRDefault="007504B2" w:rsidP="007504B2">
            <w:pPr>
              <w:rPr>
                <w:b/>
              </w:rPr>
            </w:pPr>
            <w:r w:rsidRPr="0054259C">
              <w:t>There is no GC form for the</w:t>
            </w:r>
            <w:r>
              <w:t xml:space="preserve"> Second</w:t>
            </w:r>
            <w:r w:rsidRPr="0054259C">
              <w:t xml:space="preserve"> Doctoral Exam</w:t>
            </w:r>
            <w:r w:rsidRPr="0054259C">
              <w:rPr>
                <w:b/>
              </w:rPr>
              <w:t xml:space="preserve">. </w:t>
            </w:r>
          </w:p>
          <w:p w14:paraId="5622591F" w14:textId="12D5D07D" w:rsidR="007504B2" w:rsidRDefault="007504B2" w:rsidP="007504B2">
            <w:r>
              <w:t xml:space="preserve">The </w:t>
            </w:r>
            <w:r w:rsidRPr="0054259C">
              <w:rPr>
                <w:b/>
              </w:rPr>
              <w:t>Advisor must send an email</w:t>
            </w:r>
            <w:r>
              <w:t xml:space="preserve"> to the </w:t>
            </w:r>
            <w:hyperlink r:id="rId5" w:history="1">
              <w:r w:rsidRPr="0054259C">
                <w:rPr>
                  <w:rStyle w:val="Hyperlink"/>
                </w:rPr>
                <w:t>EO Office</w:t>
              </w:r>
            </w:hyperlink>
            <w:r>
              <w:t xml:space="preserve"> with:</w:t>
            </w:r>
          </w:p>
          <w:p w14:paraId="44996E00" w14:textId="77777777" w:rsidR="007504B2" w:rsidRDefault="007504B2" w:rsidP="007504B2">
            <w:pPr>
              <w:pStyle w:val="ListParagraph"/>
              <w:numPr>
                <w:ilvl w:val="0"/>
                <w:numId w:val="1"/>
              </w:numPr>
            </w:pPr>
            <w:r>
              <w:t>Students Name</w:t>
            </w:r>
          </w:p>
          <w:p w14:paraId="0FF7B7B6" w14:textId="77777777" w:rsidR="007504B2" w:rsidRDefault="007504B2" w:rsidP="007504B2">
            <w:pPr>
              <w:pStyle w:val="ListParagraph"/>
              <w:numPr>
                <w:ilvl w:val="0"/>
                <w:numId w:val="1"/>
              </w:numPr>
            </w:pPr>
            <w:r>
              <w:t>EMPL ID#</w:t>
            </w:r>
          </w:p>
          <w:p w14:paraId="411913D3" w14:textId="12BB8AE1" w:rsidR="007504B2" w:rsidRDefault="007504B2" w:rsidP="007504B2">
            <w:pPr>
              <w:pStyle w:val="ListParagraph"/>
              <w:numPr>
                <w:ilvl w:val="0"/>
                <w:numId w:val="1"/>
              </w:numPr>
            </w:pPr>
            <w:r>
              <w:t>Date that the</w:t>
            </w:r>
            <w:r w:rsidR="00A12E4A">
              <w:t xml:space="preserve"> Second</w:t>
            </w:r>
            <w:r>
              <w:t xml:space="preserve"> Doctoral Exam was successfully completed.</w:t>
            </w:r>
          </w:p>
          <w:p w14:paraId="4A7D7494" w14:textId="60304C81" w:rsidR="007504B2" w:rsidRDefault="007504B2" w:rsidP="007504B2">
            <w:r>
              <w:t>The EO Office will notify the Registrar and the milestone will be noted at the bottom of the student’s transcript.</w:t>
            </w:r>
          </w:p>
        </w:tc>
      </w:tr>
      <w:tr w:rsidR="007504B2" w14:paraId="416E0523" w14:textId="77777777" w:rsidTr="0018103B">
        <w:tc>
          <w:tcPr>
            <w:tcW w:w="2245" w:type="dxa"/>
          </w:tcPr>
          <w:p w14:paraId="7D89A7D2" w14:textId="77777777" w:rsidR="007504B2" w:rsidRDefault="007504B2" w:rsidP="007504B2">
            <w:r>
              <w:t>Student Logistics</w:t>
            </w:r>
          </w:p>
          <w:p w14:paraId="247938F5" w14:textId="2721F5A0" w:rsidR="007504B2" w:rsidRDefault="007504B2" w:rsidP="007504B2">
            <w:r>
              <w:t>(See Forms, above)</w:t>
            </w:r>
          </w:p>
        </w:tc>
        <w:tc>
          <w:tcPr>
            <w:tcW w:w="8280" w:type="dxa"/>
            <w:gridSpan w:val="3"/>
          </w:tcPr>
          <w:p w14:paraId="77BC7C16" w14:textId="44E3A698" w:rsidR="007504B2" w:rsidRDefault="007504B2" w:rsidP="007504B2">
            <w:pPr>
              <w:pStyle w:val="ListParagraph"/>
              <w:numPr>
                <w:ilvl w:val="0"/>
                <w:numId w:val="5"/>
              </w:numPr>
              <w:ind w:left="438"/>
            </w:pPr>
            <w:r>
              <w:t>Complete 2</w:t>
            </w:r>
            <w:r w:rsidRPr="0018103B">
              <w:rPr>
                <w:vertAlign w:val="superscript"/>
              </w:rPr>
              <w:t>st</w:t>
            </w:r>
            <w:r>
              <w:t xml:space="preserve"> Doc Topic Form </w:t>
            </w:r>
          </w:p>
          <w:p w14:paraId="4F79E626" w14:textId="276626ED" w:rsidR="007504B2" w:rsidRDefault="007504B2" w:rsidP="007504B2">
            <w:pPr>
              <w:pStyle w:val="ListParagraph"/>
              <w:numPr>
                <w:ilvl w:val="0"/>
                <w:numId w:val="5"/>
              </w:numPr>
              <w:ind w:left="438"/>
            </w:pPr>
            <w:r>
              <w:t>Ensure that 2</w:t>
            </w:r>
            <w:r w:rsidRPr="007504B2">
              <w:rPr>
                <w:vertAlign w:val="superscript"/>
              </w:rPr>
              <w:t>nd</w:t>
            </w:r>
            <w:r>
              <w:t xml:space="preserve"> Doc Topic Form has been sent to Area Head</w:t>
            </w:r>
          </w:p>
          <w:p w14:paraId="487E6C49" w14:textId="77777777" w:rsidR="007504B2" w:rsidRDefault="007504B2" w:rsidP="007504B2">
            <w:pPr>
              <w:pStyle w:val="ListParagraph"/>
              <w:numPr>
                <w:ilvl w:val="0"/>
                <w:numId w:val="5"/>
              </w:numPr>
              <w:ind w:left="438"/>
            </w:pPr>
            <w:r>
              <w:t>Provide clean, final copy to Advisor for submission</w:t>
            </w:r>
          </w:p>
          <w:p w14:paraId="598AC361" w14:textId="0DA1E58A" w:rsidR="007504B2" w:rsidRDefault="007504B2" w:rsidP="007504B2">
            <w:pPr>
              <w:pStyle w:val="ListParagraph"/>
              <w:numPr>
                <w:ilvl w:val="0"/>
                <w:numId w:val="5"/>
              </w:numPr>
              <w:ind w:left="438"/>
            </w:pPr>
            <w:r>
              <w:t>Ensure that Advisor has notified both Area Head and EO’s office of completion of the 2</w:t>
            </w:r>
            <w:r w:rsidRPr="007504B2">
              <w:rPr>
                <w:vertAlign w:val="superscript"/>
              </w:rPr>
              <w:t>nd</w:t>
            </w:r>
            <w:r>
              <w:t xml:space="preserve"> Doc</w:t>
            </w:r>
          </w:p>
        </w:tc>
      </w:tr>
      <w:tr w:rsidR="007504B2" w14:paraId="7B43F842" w14:textId="77777777" w:rsidTr="0018103B">
        <w:tc>
          <w:tcPr>
            <w:tcW w:w="2245" w:type="dxa"/>
          </w:tcPr>
          <w:p w14:paraId="3E021A5A" w14:textId="77777777" w:rsidR="007504B2" w:rsidRDefault="007504B2" w:rsidP="007504B2">
            <w:r>
              <w:t>Advisor Logistics</w:t>
            </w:r>
          </w:p>
          <w:p w14:paraId="34C7E270" w14:textId="71B9B174" w:rsidR="007504B2" w:rsidRDefault="007504B2" w:rsidP="007504B2">
            <w:r>
              <w:t>(See Forms, above)</w:t>
            </w:r>
          </w:p>
        </w:tc>
        <w:tc>
          <w:tcPr>
            <w:tcW w:w="8280" w:type="dxa"/>
            <w:gridSpan w:val="3"/>
          </w:tcPr>
          <w:p w14:paraId="1626D0B2" w14:textId="61DA868A" w:rsidR="007504B2" w:rsidRDefault="007504B2" w:rsidP="007504B2">
            <w:pPr>
              <w:pStyle w:val="ListParagraph"/>
              <w:numPr>
                <w:ilvl w:val="0"/>
                <w:numId w:val="6"/>
              </w:numPr>
              <w:ind w:left="438"/>
            </w:pPr>
            <w:r>
              <w:t>Submit 2</w:t>
            </w:r>
            <w:r w:rsidRPr="007504B2">
              <w:rPr>
                <w:vertAlign w:val="superscript"/>
              </w:rPr>
              <w:t>nd</w:t>
            </w:r>
            <w:r>
              <w:t xml:space="preserve"> Doc Topic Form to Area Head</w:t>
            </w:r>
          </w:p>
          <w:p w14:paraId="545E432D" w14:textId="77464140" w:rsidR="007504B2" w:rsidRDefault="007504B2" w:rsidP="007504B2">
            <w:pPr>
              <w:pStyle w:val="ListParagraph"/>
              <w:numPr>
                <w:ilvl w:val="0"/>
                <w:numId w:val="6"/>
              </w:numPr>
              <w:ind w:left="438"/>
            </w:pPr>
            <w:r>
              <w:t>Submit 2</w:t>
            </w:r>
            <w:r w:rsidRPr="007504B2">
              <w:rPr>
                <w:vertAlign w:val="superscript"/>
              </w:rPr>
              <w:t>nd</w:t>
            </w:r>
            <w:r>
              <w:t xml:space="preserve"> Doc Completion Form to Area Head</w:t>
            </w:r>
          </w:p>
          <w:p w14:paraId="7346AA8A" w14:textId="7CBC469A" w:rsidR="007504B2" w:rsidRDefault="007504B2" w:rsidP="007504B2">
            <w:pPr>
              <w:pStyle w:val="ListParagraph"/>
              <w:numPr>
                <w:ilvl w:val="0"/>
                <w:numId w:val="6"/>
              </w:numPr>
              <w:ind w:left="438"/>
            </w:pPr>
            <w:r>
              <w:t>Email EO’s Office to certify that milestone has been completed</w:t>
            </w:r>
          </w:p>
        </w:tc>
      </w:tr>
      <w:tr w:rsidR="007504B2" w14:paraId="086F4511" w14:textId="77777777" w:rsidTr="0018103B">
        <w:tc>
          <w:tcPr>
            <w:tcW w:w="2245" w:type="dxa"/>
          </w:tcPr>
          <w:p w14:paraId="7997F163" w14:textId="25AC57CB" w:rsidR="007504B2" w:rsidRDefault="007504B2" w:rsidP="007504B2">
            <w:r>
              <w:t>Committee Responsibilities</w:t>
            </w:r>
          </w:p>
        </w:tc>
        <w:tc>
          <w:tcPr>
            <w:tcW w:w="8280" w:type="dxa"/>
            <w:gridSpan w:val="3"/>
          </w:tcPr>
          <w:p w14:paraId="18A3D87B" w14:textId="4E9A33E8" w:rsidR="007504B2" w:rsidRDefault="007504B2" w:rsidP="007504B2">
            <w:pPr>
              <w:pStyle w:val="ListParagraph"/>
              <w:numPr>
                <w:ilvl w:val="0"/>
                <w:numId w:val="10"/>
              </w:numPr>
              <w:ind w:left="438"/>
            </w:pPr>
            <w:r>
              <w:t>Provide general advice during the research/writing process</w:t>
            </w:r>
          </w:p>
          <w:p w14:paraId="55145514" w14:textId="03A5C3D9" w:rsidR="007504B2" w:rsidRDefault="007504B2" w:rsidP="007504B2">
            <w:pPr>
              <w:pStyle w:val="ListParagraph"/>
              <w:numPr>
                <w:ilvl w:val="0"/>
                <w:numId w:val="10"/>
              </w:numPr>
              <w:ind w:left="438"/>
            </w:pPr>
            <w:r>
              <w:t>Review/approve final paper</w:t>
            </w:r>
          </w:p>
        </w:tc>
      </w:tr>
      <w:tr w:rsidR="00ED0C50" w14:paraId="1DD72311" w14:textId="77777777" w:rsidTr="0018103B">
        <w:tc>
          <w:tcPr>
            <w:tcW w:w="2245" w:type="dxa"/>
          </w:tcPr>
          <w:p w14:paraId="3CC4E6F9" w14:textId="3FAF18B2" w:rsidR="00ED0C50" w:rsidRDefault="005F4F3B" w:rsidP="007504B2">
            <w:r>
              <w:lastRenderedPageBreak/>
              <w:t>Publication and Authorship</w:t>
            </w:r>
          </w:p>
        </w:tc>
        <w:tc>
          <w:tcPr>
            <w:tcW w:w="8280" w:type="dxa"/>
            <w:gridSpan w:val="3"/>
          </w:tcPr>
          <w:p w14:paraId="1B862CBD" w14:textId="77777777" w:rsidR="00ED0C50" w:rsidRDefault="005F4F3B" w:rsidP="007504B2">
            <w:pPr>
              <w:pStyle w:val="ListParagraph"/>
              <w:numPr>
                <w:ilvl w:val="0"/>
                <w:numId w:val="11"/>
              </w:numPr>
              <w:ind w:left="438"/>
            </w:pPr>
            <w:r>
              <w:t>Students who choose the review paper option are strongly encouraged to submit their paper for publication.</w:t>
            </w:r>
          </w:p>
          <w:p w14:paraId="4ABA2E72" w14:textId="77777777" w:rsidR="005F4F3B" w:rsidRDefault="005F4F3B" w:rsidP="00477D42">
            <w:pPr>
              <w:pStyle w:val="ListParagraph"/>
              <w:numPr>
                <w:ilvl w:val="0"/>
                <w:numId w:val="11"/>
              </w:numPr>
              <w:ind w:left="438"/>
            </w:pPr>
            <w:r>
              <w:t xml:space="preserve">A student is presumed to have full publication authority over their </w:t>
            </w:r>
            <w:r w:rsidR="00477D42">
              <w:t>second doctoral exam paper.</w:t>
            </w:r>
          </w:p>
          <w:p w14:paraId="2787A478" w14:textId="05AE61D5" w:rsidR="00477D42" w:rsidRDefault="00477D42" w:rsidP="00477D42">
            <w:pPr>
              <w:pStyle w:val="ListParagraph"/>
              <w:numPr>
                <w:ilvl w:val="0"/>
                <w:numId w:val="11"/>
              </w:numPr>
              <w:ind w:left="438"/>
            </w:pPr>
            <w:r>
              <w:t xml:space="preserve">In the event that a student feels that other members of their committee have made an intellectual contribution that warrants authorship, they may invite them to co-author. Guidelines for significant contributions can be found in the APA Science Student Council’s </w:t>
            </w:r>
            <w:hyperlink r:id="rId6" w:history="1">
              <w:r w:rsidRPr="00E97893">
                <w:rPr>
                  <w:rStyle w:val="Hyperlink"/>
                </w:rPr>
                <w:t>Graduate Student Guide to Determining Authorship Credit and Authorship Order</w:t>
              </w:r>
            </w:hyperlink>
            <w:r>
              <w:t>.</w:t>
            </w:r>
          </w:p>
          <w:p w14:paraId="68DDBE37" w14:textId="1D61F5CE" w:rsidR="00477D42" w:rsidRDefault="00477D42" w:rsidP="00477D42">
            <w:pPr>
              <w:pStyle w:val="ListParagraph"/>
              <w:numPr>
                <w:ilvl w:val="0"/>
                <w:numId w:val="11"/>
              </w:numPr>
              <w:ind w:left="438"/>
            </w:pPr>
            <w:r>
              <w:t>Faculty should not allow competing work responsibilities or other time pressures to delay a student’s publication of their second doctoral exam. If a co-author cannot review and respond in a timely manner (usually 2-4 weeks), they should excuse themselves from authorship and move to the acknowledgements.</w:t>
            </w:r>
          </w:p>
        </w:tc>
      </w:tr>
    </w:tbl>
    <w:p w14:paraId="1CBDC648" w14:textId="77777777" w:rsidR="0060209E" w:rsidRDefault="0060209E"/>
    <w:sectPr w:rsidR="0060209E" w:rsidSect="00542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E6981" w16cid:durableId="2569A5AC"/>
  <w16cid:commentId w16cid:paraId="7C45778A" w16cid:durableId="252E27AD"/>
  <w16cid:commentId w16cid:paraId="5F096CEC" w16cid:durableId="252E2A70"/>
  <w16cid:commentId w16cid:paraId="6BF9D3AE" w16cid:durableId="2569A5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0B0"/>
    <w:multiLevelType w:val="hybridMultilevel"/>
    <w:tmpl w:val="0A62CBC4"/>
    <w:lvl w:ilvl="0" w:tplc="2A543E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A4E"/>
    <w:multiLevelType w:val="hybridMultilevel"/>
    <w:tmpl w:val="088AF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B74"/>
    <w:multiLevelType w:val="hybridMultilevel"/>
    <w:tmpl w:val="6CFA4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4C4"/>
    <w:multiLevelType w:val="hybridMultilevel"/>
    <w:tmpl w:val="B6A0A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3507"/>
    <w:multiLevelType w:val="hybridMultilevel"/>
    <w:tmpl w:val="2CB8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2E8D"/>
    <w:multiLevelType w:val="hybridMultilevel"/>
    <w:tmpl w:val="0F6E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5242"/>
    <w:multiLevelType w:val="hybridMultilevel"/>
    <w:tmpl w:val="0EA08616"/>
    <w:lvl w:ilvl="0" w:tplc="6BBA29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302DB"/>
    <w:multiLevelType w:val="hybridMultilevel"/>
    <w:tmpl w:val="18EE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D532A"/>
    <w:multiLevelType w:val="hybridMultilevel"/>
    <w:tmpl w:val="835A72A6"/>
    <w:lvl w:ilvl="0" w:tplc="6BBA29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14003"/>
    <w:multiLevelType w:val="hybridMultilevel"/>
    <w:tmpl w:val="EF72AE30"/>
    <w:lvl w:ilvl="0" w:tplc="6BBA29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82D7F"/>
    <w:multiLevelType w:val="hybridMultilevel"/>
    <w:tmpl w:val="1FA6A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F686E"/>
    <w:multiLevelType w:val="hybridMultilevel"/>
    <w:tmpl w:val="4294BA70"/>
    <w:lvl w:ilvl="0" w:tplc="6BBA29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06D79"/>
    <w:multiLevelType w:val="hybridMultilevel"/>
    <w:tmpl w:val="15A26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9C"/>
    <w:rsid w:val="000C5545"/>
    <w:rsid w:val="000E52F6"/>
    <w:rsid w:val="0018103B"/>
    <w:rsid w:val="001A10CF"/>
    <w:rsid w:val="001A3728"/>
    <w:rsid w:val="001A6EFF"/>
    <w:rsid w:val="001C36FF"/>
    <w:rsid w:val="001D74EF"/>
    <w:rsid w:val="00282BF1"/>
    <w:rsid w:val="002C486B"/>
    <w:rsid w:val="00310E30"/>
    <w:rsid w:val="00322D9A"/>
    <w:rsid w:val="00326B84"/>
    <w:rsid w:val="00330549"/>
    <w:rsid w:val="00381C79"/>
    <w:rsid w:val="00422647"/>
    <w:rsid w:val="004472E5"/>
    <w:rsid w:val="0045274E"/>
    <w:rsid w:val="00477D42"/>
    <w:rsid w:val="0051094E"/>
    <w:rsid w:val="0054259C"/>
    <w:rsid w:val="00586EB5"/>
    <w:rsid w:val="005933BA"/>
    <w:rsid w:val="005B5BF1"/>
    <w:rsid w:val="005F4F3B"/>
    <w:rsid w:val="0060209E"/>
    <w:rsid w:val="00665F84"/>
    <w:rsid w:val="006A7B47"/>
    <w:rsid w:val="006E62FC"/>
    <w:rsid w:val="006F5BE2"/>
    <w:rsid w:val="007504B2"/>
    <w:rsid w:val="007778AA"/>
    <w:rsid w:val="007C3053"/>
    <w:rsid w:val="007D1DFF"/>
    <w:rsid w:val="0080687D"/>
    <w:rsid w:val="00834141"/>
    <w:rsid w:val="008D31A0"/>
    <w:rsid w:val="0098495C"/>
    <w:rsid w:val="009A7D5B"/>
    <w:rsid w:val="009F5190"/>
    <w:rsid w:val="00A12E4A"/>
    <w:rsid w:val="00A9121B"/>
    <w:rsid w:val="00AB3E5E"/>
    <w:rsid w:val="00AE3C31"/>
    <w:rsid w:val="00B06022"/>
    <w:rsid w:val="00B810AF"/>
    <w:rsid w:val="00BA007A"/>
    <w:rsid w:val="00BF4CDF"/>
    <w:rsid w:val="00C014FB"/>
    <w:rsid w:val="00C7746D"/>
    <w:rsid w:val="00C82412"/>
    <w:rsid w:val="00C979F4"/>
    <w:rsid w:val="00CA5340"/>
    <w:rsid w:val="00CB74A1"/>
    <w:rsid w:val="00CC106E"/>
    <w:rsid w:val="00DB01A8"/>
    <w:rsid w:val="00DB2F66"/>
    <w:rsid w:val="00DE5DCF"/>
    <w:rsid w:val="00DE711A"/>
    <w:rsid w:val="00EA3DD3"/>
    <w:rsid w:val="00EC6935"/>
    <w:rsid w:val="00ED0C50"/>
    <w:rsid w:val="00EE497F"/>
    <w:rsid w:val="00EF5358"/>
    <w:rsid w:val="00F936C4"/>
    <w:rsid w:val="00F947CD"/>
    <w:rsid w:val="00F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2317"/>
  <w15:chartTrackingRefBased/>
  <w15:docId w15:val="{FEC7A2BA-440F-9C41-9877-6CAA137A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5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5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5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2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5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9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org/science/leadership/students/authorship-paper.pdf" TargetMode="External"/><Relationship Id="rId5" Type="http://schemas.openxmlformats.org/officeDocument/2006/relationships/hyperlink" Target="mailto:psychology@gc.cuny.edu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 Golub</dc:creator>
  <cp:keywords/>
  <dc:description/>
  <cp:lastModifiedBy>Sarit Golub</cp:lastModifiedBy>
  <cp:revision>11</cp:revision>
  <dcterms:created xsi:type="dcterms:W3CDTF">2021-11-04T13:27:00Z</dcterms:created>
  <dcterms:modified xsi:type="dcterms:W3CDTF">2022-02-02T19:07:00Z</dcterms:modified>
</cp:coreProperties>
</file>